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jc w:val="both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34"/>
          <w:szCs w:val="34"/>
          <w:rtl w:val="0"/>
        </w:rPr>
        <w:t xml:space="preserve">CONSIGNES ÉDITORIALES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 Condensed" w:cs="Roboto Condensed" w:eastAsia="Roboto Condensed" w:hAnsi="Roboto Condensed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Préalables : </w:t>
      </w:r>
    </w:p>
    <w:p w:rsidR="00000000" w:rsidDel="00000000" w:rsidP="00000000" w:rsidRDefault="00000000" w:rsidRPr="00000000" w14:paraId="00000004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Les articles ici publiés ont pour spécificité d'accorder une importance toute particulière à l'analyse de l'influence des sujets traités sur le développement de nos disciplines. </w:t>
      </w:r>
    </w:p>
    <w:p w:rsidR="00000000" w:rsidDel="00000000" w:rsidP="00000000" w:rsidRDefault="00000000" w:rsidRPr="00000000" w14:paraId="00000005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Ils seront rédigés selon les règles scientifiques en usage, associant l'énoncé de faits et d'éléments ponctuels à des problématisations qui entendent expliciter les enjeux, contextes et circonstances des sujets étudiés, s'autorisant un point de vue argumenté chaque fois que celui-ci permettra une meilleure intelligence des situations évoquées. </w:t>
      </w:r>
    </w:p>
    <w:p w:rsidR="00000000" w:rsidDel="00000000" w:rsidP="00000000" w:rsidRDefault="00000000" w:rsidRPr="00000000" w14:paraId="00000006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La logique collective à l'œuvre dans le cadre de ce projet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Belarthis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n'impose pas une pensée qui serait commune à tous les auteur·es, mais entend stimuler – par la mise en commun de ses efforts, de ses questionnements et de ses ressources – une dynamique analytique, critique et réflexive, mais aussi prospective qui entend réfléchir l'évolution des concepts, méthodes et pratiques de nos disciplines, leurs importances et l'avenir de nos métiers. </w:t>
      </w:r>
    </w:p>
    <w:p w:rsidR="00000000" w:rsidDel="00000000" w:rsidP="00000000" w:rsidRDefault="00000000" w:rsidRPr="00000000" w14:paraId="00000007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br w:type="textWrapping"/>
        <w:t xml:space="preserve">Organisation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Belarthis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propose 5 catégories d’articles – impliquant des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consignes éditoriales spécifiques –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respectivement dédiés aux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Personnalités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Institutions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Sociétés, Associations, Collectifs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Publications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Revues, Catalogues, Bases de données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Événements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Thématiques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E">
      <w:pPr>
        <w:rPr>
          <w:rFonts w:ascii="Roboto Condensed" w:cs="Roboto Condensed" w:eastAsia="Roboto Condensed" w:hAnsi="Roboto Condensed"/>
          <w:sz w:val="20"/>
          <w:szCs w:val="20"/>
          <w:highlight w:val="yellow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Ces articles sont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constitués de 4 parties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Une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chronologie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des éléments qui ont pu avoir une incidence sur le sujet traité ou assurer son rayonnement (présentée sous forme d’énumération)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Une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présentation analytique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du sujet traité, de son importance et de ses apports à la discipline </w:t>
        <w:br w:type="textWrapping"/>
        <w:t xml:space="preserve">(texte rédigé avec notes)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Des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éléments de paracritique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Rule="auto"/>
        <w:ind w:left="144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Bibliographies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Rule="auto"/>
        <w:ind w:left="144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Sources d’archives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Rule="auto"/>
        <w:ind w:left="144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Illustrations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Des éléments de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réflexion plus personnels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(facultatif) </w:t>
      </w:r>
    </w:p>
    <w:p w:rsidR="00000000" w:rsidDel="00000000" w:rsidP="00000000" w:rsidRDefault="00000000" w:rsidRPr="00000000" w14:paraId="00000016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Les 1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vertAlign w:val="superscript"/>
          <w:rtl w:val="0"/>
        </w:rPr>
        <w:t xml:space="preserve">ere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et 2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vertAlign w:val="superscript"/>
          <w:rtl w:val="0"/>
        </w:rPr>
        <w:t xml:space="preserve">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parties de ces articles publiées en ligne (ISSN n° 3041-65151) restent pleine propriété de leurs auteur·es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tandis que les éléments décrits au point 3 constituent une base de données susceptible d’être revue et augmentée par les éditeur·ices.</w:t>
      </w:r>
    </w:p>
    <w:p w:rsidR="00000000" w:rsidDel="00000000" w:rsidP="00000000" w:rsidRDefault="00000000" w:rsidRPr="00000000" w14:paraId="00000017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Vous trouverez ci-dessous ces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consignes éditoriales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ainsi que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les règles de référencement bibliographique.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Nous vous demandons d’avoir l’amabilité de bien vouloir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encoder votre notice sur </w:t>
      </w:r>
      <w:hyperlink r:id="rId8">
        <w:r w:rsidDel="00000000" w:rsidR="00000000" w:rsidRPr="00000000">
          <w:rPr>
            <w:rFonts w:ascii="Roboto Condensed" w:cs="Roboto Condensed" w:eastAsia="Roboto Condensed" w:hAnsi="Roboto Condensed"/>
            <w:b w:val="1"/>
            <w:sz w:val="20"/>
            <w:szCs w:val="20"/>
            <w:u w:val="single"/>
            <w:rtl w:val="0"/>
          </w:rPr>
          <w:t xml:space="preserve">www.belarthis.be</w:t>
        </w:r>
      </w:hyperlink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ou de nous transmettre vos contributions sur le document qui vous est proposé, en veillant à bien vouloir respecter les encadrés. </w:t>
      </w:r>
    </w:p>
    <w:p w:rsidR="00000000" w:rsidDel="00000000" w:rsidP="00000000" w:rsidRDefault="00000000" w:rsidRPr="00000000" w14:paraId="0000001A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 Pour plus d’informations,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n’hésitez pas à nous contacter : </w:t>
      </w:r>
      <w:hyperlink r:id="rId9">
        <w:r w:rsidDel="00000000" w:rsidR="00000000" w:rsidRPr="00000000">
          <w:rPr>
            <w:rFonts w:ascii="Roboto Condensed" w:cs="Roboto Condensed" w:eastAsia="Roboto Condensed" w:hAnsi="Roboto Condensed"/>
            <w:sz w:val="20"/>
            <w:szCs w:val="20"/>
            <w:u w:val="single"/>
            <w:rtl w:val="0"/>
          </w:rPr>
          <w:t xml:space="preserve">https://belarthis.be/comment-participer/</w:t>
        </w:r>
      </w:hyperlink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834" w:hanging="15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En vous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remerciant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très chaleureusement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pour votre collaboration, </w:t>
        <w:br w:type="textWrapping"/>
        <w:t xml:space="preserve">ainsi que pour l’attention que vous voudrez bien réserver à ces attentes</w:t>
      </w:r>
    </w:p>
    <w:p w:rsidR="00000000" w:rsidDel="00000000" w:rsidP="00000000" w:rsidRDefault="00000000" w:rsidRPr="00000000" w14:paraId="0000001E">
      <w:pPr>
        <w:ind w:left="2834" w:hanging="15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Roboto Condensed" w:cs="Roboto Condensed" w:eastAsia="Roboto Condensed" w:hAnsi="Roboto Condensed"/>
          <w:sz w:val="20"/>
          <w:szCs w:val="20"/>
          <w:highlight w:val="yellow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CONSIGNES POUR LES ARTICLES CONCERNANT DES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“THÉMATIQUES”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Roboto Condensed" w:cs="Roboto Condensed" w:eastAsia="Roboto Condensed" w:hAnsi="Roboto Condensed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Roboto Condensed" w:cs="Roboto Condensed" w:eastAsia="Roboto Condensed" w:hAnsi="Roboto Condensed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Nombre de caractères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068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50.000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signes environ (espaces compris, hors bibliographie et sources)</w:t>
      </w:r>
    </w:p>
    <w:p w:rsidR="00000000" w:rsidDel="00000000" w:rsidP="00000000" w:rsidRDefault="00000000" w:rsidRPr="00000000" w14:paraId="00000024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Informations biographiques sur le ou les auteur·es de la notice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068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Nom et prénom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: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068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Adresse email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: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068" w:hanging="36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Institution(s) de rattachement ou de financement (facultatif) 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:</w:t>
        <w:br w:type="textWrapping"/>
        <w:t xml:space="preserve"> </w:t>
      </w:r>
    </w:p>
    <w:p w:rsidR="00000000" w:rsidDel="00000000" w:rsidP="00000000" w:rsidRDefault="00000000" w:rsidRPr="00000000" w14:paraId="00000029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Intitulé de l’objet étudié 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1068" w:hanging="360"/>
        <w:rPr>
          <w:rFonts w:ascii="Roboto Condensed" w:cs="Roboto Condensed" w:eastAsia="Roboto Condensed" w:hAnsi="Roboto Condensed"/>
          <w:sz w:val="20"/>
          <w:szCs w:val="20"/>
        </w:rPr>
      </w:pPr>
      <w:bookmarkStart w:colFirst="0" w:colLast="0" w:name="_heading=h.oyw8bodgfq8a" w:id="0"/>
      <w:bookmarkEnd w:id="0"/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Objet, titre de l’article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: </w:t>
      </w:r>
    </w:p>
    <w:p w:rsidR="00000000" w:rsidDel="00000000" w:rsidP="00000000" w:rsidRDefault="00000000" w:rsidRPr="00000000" w14:paraId="0000002C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Texte de l’article  </w:t>
      </w: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Ind w:w="6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9"/>
        <w:gridCol w:w="6326"/>
        <w:tblGridChange w:id="0">
          <w:tblGrid>
            <w:gridCol w:w="2179"/>
            <w:gridCol w:w="63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E">
            <w:pPr>
              <w:spacing w:after="160" w:line="259" w:lineRule="auto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Mots-clés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8"/>
              </w:numPr>
              <w:spacing w:after="160" w:line="259" w:lineRule="auto"/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Identification de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10 mots-clés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(max) illustrant au mieux le sujet traité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0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3">
            <w:pP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Etat de l’art ou de la question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1"/>
              </w:numPr>
              <w:spacing w:after="160" w:line="259" w:lineRule="auto"/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Rédaction sous forme d’énumération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(année suivie d’une courte évocation)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1"/>
              </w:numPr>
              <w:spacing w:after="160" w:line="259" w:lineRule="auto"/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inscription du thème dans la diachronie de son histoire et de son étude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6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160" w:line="259" w:lineRule="auto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Présentation analytique du thème traité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7"/>
              </w:numPr>
              <w:spacing w:after="160" w:line="259" w:lineRule="auto"/>
              <w:ind w:left="70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Evaluation des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contextes,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modalités,  circonstances de son origine et de son  développement, appréciation d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es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 enjeux divers qu’il a impliqués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, tant dans le passé que dans le présent et son futur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7"/>
              </w:numPr>
              <w:spacing w:after="160" w:line="259" w:lineRule="auto"/>
              <w:ind w:left="70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ainsi que de ses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apports à la discipline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60" w:line="259" w:lineRule="auto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Éléments de paracritique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 </w:t>
      </w:r>
    </w:p>
    <w:tbl>
      <w:tblPr>
        <w:tblStyle w:val="Table2"/>
        <w:tblW w:w="8535.0" w:type="dxa"/>
        <w:jc w:val="left"/>
        <w:tblInd w:w="6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0"/>
        <w:gridCol w:w="6345"/>
        <w:tblGridChange w:id="0">
          <w:tblGrid>
            <w:gridCol w:w="2190"/>
            <w:gridCol w:w="63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Bibliographie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9"/>
              </w:numPr>
              <w:spacing w:after="160" w:line="259" w:lineRule="auto"/>
              <w:ind w:left="141" w:hanging="15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Liste des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principales publications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concernant le thème étudié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0"/>
              </w:numPr>
              <w:spacing w:after="160" w:line="259" w:lineRule="auto"/>
              <w:ind w:left="141" w:hanging="15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classées dans un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ordre alphabétique ascendant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0"/>
              </w:numPr>
              <w:spacing w:after="160" w:line="259" w:lineRule="auto"/>
              <w:ind w:left="141" w:hanging="15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notées selon les règles de référencement bibliographique détaillées ci-dessous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spacing w:after="160" w:line="259" w:lineRule="auto"/>
              <w:ind w:left="141" w:hanging="15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Merci de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surligner les 10 publications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jugées les plus importantes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spacing w:after="160" w:line="259" w:lineRule="auto"/>
              <w:ind w:left="141" w:hanging="15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Lorsqu’il existe une version numérique disponible en ligne, merci d’en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renseigner l’url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Sources d’archives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spacing w:after="160" w:line="259" w:lineRule="auto"/>
              <w:ind w:left="70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notation selon les règles de référencement bibliographique jointes ci-dessous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160" w:line="259" w:lineRule="auto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Documents iconographiques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spacing w:after="160" w:line="259" w:lineRule="auto"/>
              <w:ind w:left="70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Ces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illustrations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peuvent être de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natures diverses :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images, enregistrements audio, vidéo ou références à ce type d’enregistrements disponibles en ligne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spacing w:after="160" w:line="259" w:lineRule="auto"/>
              <w:ind w:left="70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Veuillez envoyer le(s) fichier(s) .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jpg ou .png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en pièce jointe et les accompagner d’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une légende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la plus complète possible (auteur, sujet, lieu, date) 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spacing w:after="160" w:line="259" w:lineRule="auto"/>
              <w:ind w:left="70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Ces documents doivent être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libres de droits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. Si ce n’est pas le cas, veuillez nous transmettre les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autorisations nécessaires à leur mise en ligne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voir recommandations)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160" w:line="259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Réflexions ou apports plus personnels de l’auteur·es de l’article (facultatif et indépendant de l’article proprement dit) </w:t>
      </w:r>
      <w:r w:rsidDel="00000000" w:rsidR="00000000" w:rsidRPr="00000000">
        <w:rPr>
          <w:rtl w:val="0"/>
        </w:rPr>
      </w:r>
    </w:p>
    <w:tbl>
      <w:tblPr>
        <w:tblStyle w:val="Table3"/>
        <w:tblW w:w="8535.0" w:type="dxa"/>
        <w:jc w:val="left"/>
        <w:tblInd w:w="63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6345"/>
        <w:tblGridChange w:id="0">
          <w:tblGrid>
            <w:gridCol w:w="2190"/>
            <w:gridCol w:w="63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numPr>
                <w:ilvl w:val="0"/>
                <w:numId w:val="12"/>
              </w:numPr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Explicitation des liens que l’auteur·e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 de la notice à avoir avec le thème évoqué, son développement, ses acteur·ices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2"/>
              </w:numPr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Réflexions  personnelles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 de l’auteur·e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2"/>
              </w:numPr>
              <w:ind w:left="141" w:hanging="150"/>
              <w:rPr>
                <w:rFonts w:ascii="Roboto Condensed" w:cs="Roboto Condensed" w:eastAsia="Roboto Condensed" w:hAnsi="Roboto Condensed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i w:val="1"/>
                <w:sz w:val="20"/>
                <w:szCs w:val="20"/>
                <w:rtl w:val="0"/>
              </w:rPr>
              <w:t xml:space="preserve">Autres t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émoignages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: extraits de textes d’hommage, de débats ou de compte-rendu 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2"/>
              </w:numPr>
              <w:ind w:left="141" w:hanging="150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Merci d’assurer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0"/>
                <w:szCs w:val="20"/>
                <w:rtl w:val="0"/>
              </w:rPr>
              <w:t xml:space="preserve"> le référencement bibliographique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sz w:val="20"/>
                <w:szCs w:val="20"/>
                <w:rtl w:val="0"/>
              </w:rPr>
              <w:t xml:space="preserve">des documents cités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Roboto Condensed" w:cs="Roboto Condensed" w:eastAsia="Roboto Condensed" w:hAnsi="Roboto Condens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Normes bibliographiques </w:t>
      </w:r>
    </w:p>
    <w:p w:rsidR="00000000" w:rsidDel="00000000" w:rsidP="00000000" w:rsidRDefault="00000000" w:rsidRPr="00000000" w14:paraId="0000005C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Le système de référencement (auteur-date) est employé dans le texte pour citer des publications se trouvant dans la bibliographie de et sur l’auteur. </w:t>
      </w:r>
    </w:p>
    <w:p w:rsidR="00000000" w:rsidDel="00000000" w:rsidP="00000000" w:rsidRDefault="00000000" w:rsidRPr="00000000" w14:paraId="0000005D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Exemple : </w:t>
      </w:r>
    </w:p>
    <w:p w:rsidR="00000000" w:rsidDel="00000000" w:rsidP="00000000" w:rsidRDefault="00000000" w:rsidRPr="00000000" w14:paraId="0000005E">
      <w:pPr>
        <w:ind w:left="567" w:firstLine="0"/>
        <w:rPr/>
      </w:pPr>
      <w:r w:rsidDel="00000000" w:rsidR="00000000" w:rsidRPr="00000000">
        <w:rPr>
          <w:rtl w:val="0"/>
        </w:rPr>
        <w:t xml:space="preserve">encore pleinement pris leur essor en Belgique mais jouissaient déjà de solides traditions en France et en Allemagne (</w:t>
      </w:r>
      <w:r w:rsidDel="00000000" w:rsidR="00000000" w:rsidRPr="00000000">
        <w:rPr>
          <w:b w:val="1"/>
          <w:rtl w:val="0"/>
        </w:rPr>
        <w:t xml:space="preserve">Mayence 1904a</w:t>
      </w:r>
      <w:r w:rsidDel="00000000" w:rsidR="00000000" w:rsidRPr="00000000">
        <w:rPr>
          <w:rtl w:val="0"/>
        </w:rPr>
        <w:t xml:space="preserve">). Son séjour à Paris sous la supervision d’Edmond Pottier et de Maxime Collignon lui a offert une autre opportunité de formation, cette fois en tant que membre étranger de l’École française d’Athènes, où il est arrivé en janvier 1904. À l’École française, il a travaillé aux côtés de collègues tels que Marcel Bulard et Waldemar Deonna et étudié les vestiges matériels de la Grèce antique à travers les fouilles et l’analyse des collections. Pour son mémoire, Mayence s’est concentré sur une collection d’environ 850 réchauds déliens qu’il a décrits et analysés en tenant compte de leur forme, de leur décoration, de leur utilisation et de leur mention dans les textes anciens, conciliant ainsi sa formation philologique et archéologique (</w:t>
      </w:r>
      <w:r w:rsidDel="00000000" w:rsidR="00000000" w:rsidRPr="00000000">
        <w:rPr>
          <w:b w:val="1"/>
          <w:rtl w:val="0"/>
        </w:rPr>
        <w:t xml:space="preserve">Mayence 1905a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5F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Bibliographie de l’auteur</w:t>
      </w:r>
    </w:p>
    <w:p w:rsidR="00000000" w:rsidDel="00000000" w:rsidP="00000000" w:rsidRDefault="00000000" w:rsidRPr="00000000" w14:paraId="00000060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Mayence 1901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= Les papyrus égyptiens,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Le Musée Belge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5, p. 319–333.</w:t>
      </w:r>
    </w:p>
    <w:p w:rsidR="00000000" w:rsidDel="00000000" w:rsidP="00000000" w:rsidRDefault="00000000" w:rsidRPr="00000000" w14:paraId="00000061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Mayence 1902a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= Les papyrus égyptiens,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Le Musée Belge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6, p. 59–72.</w:t>
      </w:r>
    </w:p>
    <w:p w:rsidR="00000000" w:rsidDel="00000000" w:rsidP="00000000" w:rsidRDefault="00000000" w:rsidRPr="00000000" w14:paraId="00000062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Mayence 1902b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= Le Colonat dans l’Egypte romaine,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Le Musée Belge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6, p. 88–93.</w:t>
      </w:r>
    </w:p>
    <w:p w:rsidR="00000000" w:rsidDel="00000000" w:rsidP="00000000" w:rsidRDefault="00000000" w:rsidRPr="00000000" w14:paraId="00000063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Mayence 1903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= Note papyrologique,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Revue d’histoire ecclésiastique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4, p. 231–240.</w:t>
      </w:r>
    </w:p>
    <w:p w:rsidR="00000000" w:rsidDel="00000000" w:rsidP="00000000" w:rsidRDefault="00000000" w:rsidRPr="00000000" w14:paraId="00000064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Mayence 1904a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= L’importance des études archéologiques,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Annuaire du Cercle pédagogique des professeurs de l’enseignement moyen sortis de l’Université de Louvain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 3, p. 11–15.</w:t>
      </w:r>
    </w:p>
    <w:p w:rsidR="00000000" w:rsidDel="00000000" w:rsidP="00000000" w:rsidRDefault="00000000" w:rsidRPr="00000000" w14:paraId="00000065">
      <w:pPr>
        <w:ind w:left="567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Les notes infrapaginales sont réservées à des publications qui ne feraient pas l’objet d’une référence dans ces bibliographies ainsi qu’aux références précises des sources d’archives.</w:t>
      </w:r>
    </w:p>
    <w:p w:rsidR="00000000" w:rsidDel="00000000" w:rsidP="00000000" w:rsidRDefault="00000000" w:rsidRPr="00000000" w14:paraId="00000067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Exemple : </w:t>
      </w:r>
    </w:p>
    <w:p w:rsidR="00000000" w:rsidDel="00000000" w:rsidP="00000000" w:rsidRDefault="00000000" w:rsidRPr="00000000" w14:paraId="00000068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Notes</w:t>
      </w:r>
    </w:p>
    <w:p w:rsidR="00000000" w:rsidDel="00000000" w:rsidP="00000000" w:rsidRDefault="00000000" w:rsidRPr="00000000" w14:paraId="00000069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[1] ML, A_FM_Document_18_287, lettre de Litsa Convert à Fernand Mayence de 1909.</w:t>
      </w:r>
    </w:p>
    <w:p w:rsidR="00000000" w:rsidDel="00000000" w:rsidP="00000000" w:rsidRDefault="00000000" w:rsidRPr="00000000" w14:paraId="0000006A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[2] ML, A_FM_Document_43_18, lettre de Léon Mayence à Fernand Mayence de 9/11/1899.</w:t>
      </w:r>
    </w:p>
    <w:p w:rsidR="00000000" w:rsidDel="00000000" w:rsidP="00000000" w:rsidRDefault="00000000" w:rsidRPr="00000000" w14:paraId="0000006B">
      <w:pPr>
        <w:spacing w:after="240" w:before="240" w:lineRule="auto"/>
        <w:ind w:left="566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[3] AUCL, CO 003 – UCL #53, proposition pour la création d’un cours d’Art et Archéologie de l’Antiquité présenté par Edmond Remy 17/06/1905.</w:t>
      </w:r>
    </w:p>
    <w:p w:rsidR="00000000" w:rsidDel="00000000" w:rsidP="00000000" w:rsidRDefault="00000000" w:rsidRPr="00000000" w14:paraId="0000006C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Quelques exemples pour la bibliographie à la fin de l’article : </w:t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ind w:left="360" w:hanging="360"/>
        <w:rPr>
          <w:rFonts w:ascii="Noto Sans Symbols" w:cs="Noto Sans Symbols" w:eastAsia="Noto Sans Symbols" w:hAnsi="Noto Sans Symbols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Pour un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article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: </w:t>
      </w:r>
      <w:r w:rsidDel="00000000" w:rsidR="00000000" w:rsidRPr="00000000">
        <w:rPr>
          <w:rFonts w:ascii="Roboto Condensed" w:cs="Roboto Condensed" w:eastAsia="Roboto Condensed" w:hAnsi="Roboto Condensed"/>
          <w:smallCaps w:val="1"/>
          <w:sz w:val="20"/>
          <w:szCs w:val="20"/>
          <w:rtl w:val="0"/>
        </w:rPr>
        <w:t xml:space="preserve">Furtwängler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1982 = A. </w:t>
      </w:r>
      <w:r w:rsidDel="00000000" w:rsidR="00000000" w:rsidRPr="00000000">
        <w:rPr>
          <w:rFonts w:ascii="Roboto Condensed" w:cs="Roboto Condensed" w:eastAsia="Roboto Condensed" w:hAnsi="Roboto Condensed"/>
          <w:smallCaps w:val="1"/>
          <w:sz w:val="20"/>
          <w:szCs w:val="20"/>
          <w:rtl w:val="0"/>
        </w:rPr>
        <w:t xml:space="preserve">Furtwängler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 Griechische Vieltypenprägung und Münzbeamte, 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SNR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61, p. 5-25, pl. 1-2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1"/>
          <w:numId w:val="6"/>
        </w:numPr>
        <w:ind w:left="108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Pour un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livre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: </w:t>
      </w:r>
      <w:r w:rsidDel="00000000" w:rsidR="00000000" w:rsidRPr="00000000">
        <w:rPr>
          <w:rFonts w:ascii="Roboto Condensed" w:cs="Roboto Condensed" w:eastAsia="Roboto Condensed" w:hAnsi="Roboto Condensed"/>
          <w:smallCaps w:val="1"/>
          <w:sz w:val="20"/>
          <w:szCs w:val="20"/>
          <w:rtl w:val="0"/>
        </w:rPr>
        <w:t xml:space="preserve">Caccamo Caltabiano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et al.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1997 = M. </w:t>
      </w:r>
      <w:r w:rsidDel="00000000" w:rsidR="00000000" w:rsidRPr="00000000">
        <w:rPr>
          <w:rFonts w:ascii="Roboto Condensed" w:cs="Roboto Condensed" w:eastAsia="Roboto Condensed" w:hAnsi="Roboto Condensed"/>
          <w:smallCaps w:val="1"/>
          <w:sz w:val="20"/>
          <w:szCs w:val="20"/>
          <w:rtl w:val="0"/>
        </w:rPr>
        <w:t xml:space="preserve">Caccamo Caltabiano, B. Carroccio &amp; E. Oteri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 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Siracusa ellenistica. Le monete ‘regali’ di Ierone II, della sua famiglia e dei Siracusani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Pelorias 2, Messina.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6"/>
        </w:numPr>
        <w:ind w:left="1080" w:hanging="36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Pour une contribution dans des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proceedings/actes de colloque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un 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liber amicorum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etc. : </w:t>
      </w:r>
      <w:r w:rsidDel="00000000" w:rsidR="00000000" w:rsidRPr="00000000">
        <w:rPr>
          <w:rFonts w:ascii="Roboto Condensed" w:cs="Roboto Condensed" w:eastAsia="Roboto Condensed" w:hAnsi="Roboto Condensed"/>
          <w:smallCaps w:val="1"/>
          <w:sz w:val="20"/>
          <w:szCs w:val="20"/>
          <w:rtl w:val="0"/>
        </w:rPr>
        <w:t xml:space="preserve">Mørkholm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 1979 = O. </w:t>
      </w:r>
      <w:r w:rsidDel="00000000" w:rsidR="00000000" w:rsidRPr="00000000">
        <w:rPr>
          <w:rFonts w:ascii="Roboto Condensed" w:cs="Roboto Condensed" w:eastAsia="Roboto Condensed" w:hAnsi="Roboto Condensed"/>
          <w:smallCaps w:val="1"/>
          <w:sz w:val="20"/>
          <w:szCs w:val="20"/>
          <w:rtl w:val="0"/>
        </w:rPr>
        <w:t xml:space="preserve">Mørkholm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 The ‘Behaviour’ of Dies in the Hellenistic Period, in 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Proceedings of the 9th International Numismatic Congress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Berne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ind w:left="360" w:hanging="360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Pour des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documents d’archives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Les sources d’archives sont référencées dans une section dédiée reprenant les centres et les fonds d’archives de la manière suivante :</w:t>
      </w:r>
    </w:p>
    <w:p w:rsidR="00000000" w:rsidDel="00000000" w:rsidP="00000000" w:rsidRDefault="00000000" w:rsidRPr="00000000" w14:paraId="00000073">
      <w:pPr>
        <w:ind w:firstLine="720"/>
        <w:rPr>
          <w:rFonts w:ascii="Roboto Condensed" w:cs="Roboto Condensed" w:eastAsia="Roboto Condensed" w:hAnsi="Roboto Condensed"/>
          <w:b w:val="1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0"/>
          <w:szCs w:val="20"/>
          <w:rtl w:val="0"/>
        </w:rPr>
        <w:t xml:space="preserve">Nom du centre d’archives, ville (nom du centre abégé, numéro d’identification international)</w:t>
      </w:r>
    </w:p>
    <w:p w:rsidR="00000000" w:rsidDel="00000000" w:rsidP="00000000" w:rsidRDefault="00000000" w:rsidRPr="00000000" w14:paraId="00000074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ab/>
        <w:tab/>
        <w:t xml:space="preserve">Intitulé du fonds (intitulé abrégé, numéro du fonds)</w:t>
      </w:r>
    </w:p>
    <w:p w:rsidR="00000000" w:rsidDel="00000000" w:rsidP="00000000" w:rsidRDefault="00000000" w:rsidRPr="00000000" w14:paraId="00000075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sz w:val="20"/>
          <w:szCs w:val="20"/>
          <w:rtl w:val="0"/>
        </w:rPr>
        <w:t xml:space="preserve">Exemple :</w:t>
      </w:r>
    </w:p>
    <w:p w:rsidR="00000000" w:rsidDel="00000000" w:rsidP="00000000" w:rsidRDefault="00000000" w:rsidRPr="00000000" w14:paraId="00000076">
      <w:pPr>
        <w:ind w:firstLine="720"/>
        <w:rPr>
          <w:rFonts w:ascii="Roboto Condensed" w:cs="Roboto Condensed" w:eastAsia="Roboto Condensed" w:hAnsi="Roboto Condensed"/>
          <w:b w:val="1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141617"/>
          <w:sz w:val="20"/>
          <w:szCs w:val="20"/>
          <w:highlight w:val="white"/>
          <w:rtl w:val="0"/>
        </w:rPr>
        <w:t xml:space="preserve">Musée L, Louvain-la-Neuve (ML)</w:t>
      </w:r>
    </w:p>
    <w:p w:rsidR="00000000" w:rsidDel="00000000" w:rsidP="00000000" w:rsidRDefault="00000000" w:rsidRPr="00000000" w14:paraId="00000077">
      <w:pPr>
        <w:ind w:left="720" w:firstLine="720"/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Fonds Mayence (FM)</w:t>
      </w:r>
    </w:p>
    <w:p w:rsidR="00000000" w:rsidDel="00000000" w:rsidP="00000000" w:rsidRDefault="00000000" w:rsidRPr="00000000" w14:paraId="00000078">
      <w:pPr>
        <w:ind w:left="720" w:firstLine="720"/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1864–1979 Avant le musée de LLN</w:t>
      </w:r>
    </w:p>
    <w:p w:rsidR="00000000" w:rsidDel="00000000" w:rsidP="00000000" w:rsidRDefault="00000000" w:rsidRPr="00000000" w14:paraId="00000079">
      <w:pPr>
        <w:ind w:left="720" w:firstLine="720"/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Copies des archives familiales de André Stevens (Stevens)</w:t>
      </w:r>
    </w:p>
    <w:p w:rsidR="00000000" w:rsidDel="00000000" w:rsidP="00000000" w:rsidRDefault="00000000" w:rsidRPr="00000000" w14:paraId="0000007A">
      <w:pPr>
        <w:ind w:left="720" w:firstLine="0"/>
        <w:rPr>
          <w:rFonts w:ascii="Roboto Condensed" w:cs="Roboto Condensed" w:eastAsia="Roboto Condensed" w:hAnsi="Roboto Condensed"/>
          <w:b w:val="1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141617"/>
          <w:sz w:val="20"/>
          <w:szCs w:val="20"/>
          <w:highlight w:val="white"/>
          <w:rtl w:val="0"/>
        </w:rPr>
        <w:t xml:space="preserve">Service des Archives de l’Université catholique de Louvain, Louvain-la-Neuve (AUCL, BE A4006)</w:t>
      </w:r>
    </w:p>
    <w:p w:rsidR="00000000" w:rsidDel="00000000" w:rsidP="00000000" w:rsidRDefault="00000000" w:rsidRPr="00000000" w14:paraId="0000007B">
      <w:pPr>
        <w:ind w:left="720" w:firstLine="720"/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Fonds Mayence (FI 416)</w:t>
      </w:r>
    </w:p>
    <w:p w:rsidR="00000000" w:rsidDel="00000000" w:rsidP="00000000" w:rsidRDefault="00000000" w:rsidRPr="00000000" w14:paraId="0000007C">
      <w:pPr>
        <w:ind w:left="720" w:firstLine="0"/>
        <w:rPr>
          <w:rFonts w:ascii="Roboto Condensed" w:cs="Roboto Condensed" w:eastAsia="Roboto Condensed" w:hAnsi="Roboto Condensed"/>
          <w:b w:val="1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color w:val="141617"/>
          <w:sz w:val="20"/>
          <w:szCs w:val="20"/>
          <w:highlight w:val="white"/>
          <w:rtl w:val="0"/>
        </w:rPr>
        <w:t xml:space="preserve">Ecole française d’Athènes, Athènes (EFA)</w:t>
      </w:r>
    </w:p>
    <w:p w:rsidR="00000000" w:rsidDel="00000000" w:rsidP="00000000" w:rsidRDefault="00000000" w:rsidRPr="00000000" w14:paraId="0000007D">
      <w:pPr>
        <w:ind w:left="720" w:firstLine="720"/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Archives de Délos (DELOS)</w:t>
      </w:r>
    </w:p>
    <w:p w:rsidR="00000000" w:rsidDel="00000000" w:rsidP="00000000" w:rsidRDefault="00000000" w:rsidRPr="00000000" w14:paraId="0000007E">
      <w:pPr>
        <w:ind w:left="720" w:firstLine="720"/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Archives des Activités scientifiques (7 ADM)</w:t>
      </w:r>
    </w:p>
    <w:p w:rsidR="00000000" w:rsidDel="00000000" w:rsidP="00000000" w:rsidRDefault="00000000" w:rsidRPr="00000000" w14:paraId="0000007F">
      <w:pPr>
        <w:ind w:left="720" w:firstLine="72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141617"/>
          <w:sz w:val="20"/>
          <w:szCs w:val="20"/>
          <w:highlight w:val="white"/>
          <w:rtl w:val="0"/>
        </w:rPr>
        <w:t xml:space="preserve">Album des Membres (N580)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1080" w:firstLine="0"/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Roboto Condensed" w:cs="Roboto Condensed" w:eastAsia="Roboto Condensed" w:hAnsi="Roboto Condensed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1133" w:left="1133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8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Ces informations seront susceptibles d’être modifiées ou complétées par l’équipe du projet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-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28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vision">
    <w:name w:val="Revision"/>
    <w:hidden w:val="1"/>
    <w:uiPriority w:val="99"/>
    <w:semiHidden w:val="1"/>
    <w:rsid w:val="0054093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 w:val="1"/>
    <w:rsid w:val="008546D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elarthis.be/comment-participer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belarthis.b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qlVPT4MwqACu3DzFKZKP1Uxwdg==">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2025-08-13T09:57:00Z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0x010100957FF091D07B794AB6FB3BBD4E7E9148</vt:lpwstr>
  </property>
</Properties>
</file>